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304.01: Development and Enforcement of Administrative Regulations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Administrative regulations may be necessary to implement board policy.  It is the responsibility of the superintendent to develop administrative regulations.</w:t>
        <w:br w:type="textWrapping"/>
        <w:br w:type="textWrapping"/>
        <w:t xml:space="preserve">In developing the administrative regulations, the superintendent should consult with administrators or others likely to be affected by the regulations.  Once the regulations are developed, employees, students and other members of the school district community will be informed in a manner determined by the superintendent.</w:t>
        <w:br w:type="textWrapping"/>
        <w:br w:type="textWrapping"/>
        <w:t xml:space="preserve">The board will be kept informed of the administrative regulations utilized and their revisions.  The board may review and recommend change of administrative regulations prior to their use in the school district if they are contrary to the intent of board policy.</w:t>
        <w:br w:type="textWrapping"/>
        <w:br w:type="textWrapping"/>
        <w:t xml:space="preserve">It is the responsibility of the superintendent to enforce administrative regulations.</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0">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304.02</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8">
              <w:r w:rsidDel="00000000" w:rsidR="00000000" w:rsidRPr="00000000">
                <w:rPr>
                  <w:rFonts w:ascii="Lato" w:cs="Lato" w:eastAsia="Lato" w:hAnsi="Lato"/>
                  <w:color w:val="0563c1"/>
                  <w:u w:val="single"/>
                  <w:rtl w:val="0"/>
                </w:rPr>
                <w:t xml:space="preserve">Monitoring of Administrative Regulations</w:t>
              </w:r>
            </w:hyperlink>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simbli.eboardsolutions.com/Policy/ViewPolicy.aspx?S=36031104&amp;revid=Q7RCbNpvej9b88slsh6eMFyp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1mwwahJ7d2EAiJzIbNJBgNxpQ==">CgMxLjAyCGguZ2pkZ3hzOAByITFzeUhwVlRaa21Vd2U2Ym1LU3RWS0F5ZUMxdWp2U0xlOA==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2024-02-15T15:04:00Z</dcterms:created>
  <dc:creator>Linda Heisdorffer</dc:creator>
</cp:coreProperties>
</file>